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195" w:rsidRPr="00E93195" w:rsidRDefault="00E93195" w:rsidP="00E93195">
      <w:pPr>
        <w:suppressAutoHyphens/>
        <w:autoSpaceDN w:val="0"/>
        <w:spacing w:after="200" w:line="276" w:lineRule="auto"/>
        <w:jc w:val="right"/>
        <w:rPr>
          <w:rFonts w:ascii="Times New Roman" w:eastAsia="Andale Sans UI" w:hAnsi="Times New Roman"/>
          <w:kern w:val="2"/>
          <w:sz w:val="20"/>
          <w:szCs w:val="20"/>
          <w:lang w:val="de-DE" w:eastAsia="fa-IR" w:bidi="fa-IR"/>
        </w:rPr>
      </w:pPr>
      <w:r w:rsidRPr="00E93195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</w:t>
      </w:r>
      <w:r w:rsidR="00914FDF" w:rsidRPr="00FD1AEE">
        <w:rPr>
          <w:rFonts w:ascii="Arial" w:eastAsia="Times New Roman" w:hAnsi="Arial"/>
          <w:b/>
          <w:i/>
          <w:kern w:val="3"/>
          <w:sz w:val="20"/>
          <w:szCs w:val="20"/>
        </w:rPr>
        <w:t>poprawiony i ujednolicony</w:t>
      </w:r>
      <w:r w:rsidR="00EE72B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93195">
        <w:rPr>
          <w:rFonts w:ascii="Arial" w:eastAsia="Times New Roman" w:hAnsi="Arial"/>
          <w:kern w:val="3"/>
          <w:sz w:val="20"/>
          <w:szCs w:val="20"/>
        </w:rPr>
        <w:t xml:space="preserve">Załącznik Nr … do Zad. Nr </w:t>
      </w:r>
      <w:r>
        <w:rPr>
          <w:rFonts w:ascii="Arial" w:eastAsia="Times New Roman" w:hAnsi="Arial"/>
          <w:kern w:val="3"/>
          <w:sz w:val="20"/>
          <w:szCs w:val="20"/>
        </w:rPr>
        <w:t>1</w:t>
      </w:r>
      <w:r w:rsidR="004E661E">
        <w:rPr>
          <w:rFonts w:ascii="Arial" w:eastAsia="Times New Roman" w:hAnsi="Arial"/>
          <w:b/>
          <w:kern w:val="3"/>
          <w:sz w:val="20"/>
          <w:szCs w:val="20"/>
        </w:rPr>
        <w:t>5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C5629E" w:rsidRDefault="009E21C4" w:rsidP="00276AC1">
      <w:pPr>
        <w:pStyle w:val="Akapitzlist"/>
        <w:numPr>
          <w:ilvl w:val="0"/>
          <w:numId w:val="2"/>
        </w:numPr>
        <w:tabs>
          <w:tab w:val="left" w:pos="1632"/>
        </w:tabs>
        <w:ind w:right="-2"/>
        <w:rPr>
          <w:rFonts w:ascii="Times New Roman" w:eastAsia="BookmanOldStyle" w:hAnsi="Times New Roman"/>
          <w:b/>
          <w:bCs/>
          <w:sz w:val="20"/>
          <w:szCs w:val="20"/>
        </w:rPr>
      </w:pPr>
      <w:r w:rsidRPr="00C5629E">
        <w:rPr>
          <w:rFonts w:ascii="Times New Roman" w:eastAsia="Arial Unicode MS" w:hAnsi="Times New Roman"/>
          <w:sz w:val="20"/>
          <w:szCs w:val="20"/>
          <w:lang w:eastAsia="ar-SA"/>
        </w:rPr>
        <w:t xml:space="preserve">Pełna nazwa urządzenia: 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Kolumna </w:t>
      </w:r>
      <w:r w:rsidR="00C5629E" w:rsidRPr="00C5629E">
        <w:rPr>
          <w:rFonts w:ascii="Times New Roman" w:eastAsia="Arial Unicode MS" w:hAnsi="Times New Roman"/>
          <w:b/>
          <w:lang w:eastAsia="ar-SA"/>
        </w:rPr>
        <w:t>jedno</w:t>
      </w:r>
      <w:r w:rsidR="003E7F41" w:rsidRPr="00C5629E">
        <w:rPr>
          <w:rFonts w:ascii="Times New Roman" w:eastAsia="Arial Unicode MS" w:hAnsi="Times New Roman"/>
          <w:b/>
          <w:lang w:eastAsia="ar-SA"/>
        </w:rPr>
        <w:t>ramienna -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 </w:t>
      </w:r>
      <w:r w:rsidR="00C5629E" w:rsidRPr="00C5629E">
        <w:rPr>
          <w:rFonts w:ascii="Times New Roman" w:eastAsia="Arial Unicode MS" w:hAnsi="Times New Roman"/>
          <w:b/>
          <w:lang w:eastAsia="ar-SA"/>
        </w:rPr>
        <w:t>5</w:t>
      </w:r>
      <w:r w:rsidRPr="00C5629E">
        <w:rPr>
          <w:rFonts w:ascii="Times New Roman" w:eastAsia="Arial Unicode MS" w:hAnsi="Times New Roman"/>
          <w:b/>
          <w:lang w:eastAsia="ar-SA"/>
        </w:rPr>
        <w:t xml:space="preserve"> szt</w:t>
      </w:r>
      <w:r w:rsidRPr="00C5629E">
        <w:rPr>
          <w:rFonts w:ascii="Times New Roman" w:eastAsia="Arial Unicode MS" w:hAnsi="Times New Roman"/>
          <w:sz w:val="20"/>
          <w:szCs w:val="20"/>
          <w:lang w:eastAsia="ar-SA"/>
        </w:rPr>
        <w:t>.</w:t>
      </w:r>
      <w:r w:rsidR="003E7F41" w:rsidRPr="00C5629E">
        <w:rPr>
          <w:rFonts w:ascii="Times New Roman" w:eastAsia="Arial Unicode MS" w:hAnsi="Times New Roman"/>
          <w:sz w:val="20"/>
          <w:szCs w:val="20"/>
          <w:lang w:eastAsia="ar-SA"/>
        </w:rPr>
        <w:t xml:space="preserve"> </w:t>
      </w:r>
      <w:r w:rsidR="005A4781" w:rsidRPr="00E93195">
        <w:rPr>
          <w:rFonts w:ascii="Times New Roman" w:eastAsia="Arial Unicode MS" w:hAnsi="Times New Roman"/>
          <w:lang w:eastAsia="ar-SA"/>
        </w:rPr>
        <w:t xml:space="preserve">na </w:t>
      </w:r>
      <w:r w:rsidR="00C5629E" w:rsidRPr="00E93195">
        <w:rPr>
          <w:rFonts w:ascii="Times New Roman" w:eastAsia="Arial Unicode MS" w:hAnsi="Times New Roman"/>
          <w:lang w:eastAsia="ar-SA"/>
        </w:rPr>
        <w:t>sal</w:t>
      </w:r>
      <w:r w:rsidR="005A4781" w:rsidRPr="00E93195">
        <w:rPr>
          <w:rFonts w:ascii="Times New Roman" w:eastAsia="Arial Unicode MS" w:hAnsi="Times New Roman"/>
          <w:lang w:eastAsia="ar-SA"/>
        </w:rPr>
        <w:t>ę</w:t>
      </w:r>
      <w:r w:rsidR="003E7F41" w:rsidRPr="00E93195">
        <w:rPr>
          <w:rFonts w:ascii="Times New Roman" w:eastAsia="Arial Unicode MS" w:hAnsi="Times New Roman"/>
          <w:lang w:eastAsia="ar-SA"/>
        </w:rPr>
        <w:t xml:space="preserve"> wybudzeniow</w:t>
      </w:r>
      <w:r w:rsidR="005A4781" w:rsidRPr="00E93195">
        <w:rPr>
          <w:rFonts w:ascii="Times New Roman" w:eastAsia="Arial Unicode MS" w:hAnsi="Times New Roman"/>
          <w:lang w:eastAsia="ar-SA"/>
        </w:rPr>
        <w:t>ą</w:t>
      </w:r>
      <w:r w:rsidR="003E7F41" w:rsidRPr="00E93195">
        <w:rPr>
          <w:rFonts w:ascii="Times New Roman" w:eastAsia="Arial Unicode MS" w:hAnsi="Times New Roman"/>
          <w:lang w:eastAsia="ar-SA"/>
        </w:rPr>
        <w:t xml:space="preserve"> Bloku Oper.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>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</w:t>
      </w:r>
      <w:r w:rsidR="000B0960">
        <w:rPr>
          <w:rFonts w:ascii="Times New Roman" w:hAnsi="Times New Roman"/>
          <w:sz w:val="20"/>
          <w:szCs w:val="20"/>
        </w:rPr>
        <w:t xml:space="preserve">  </w:t>
      </w:r>
      <w:r w:rsidRPr="007271A8">
        <w:rPr>
          <w:rFonts w:ascii="Times New Roman" w:hAnsi="Times New Roman"/>
          <w:sz w:val="20"/>
          <w:szCs w:val="20"/>
        </w:rPr>
        <w:t xml:space="preserve">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105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3118"/>
        <w:gridCol w:w="2079"/>
      </w:tblGrid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3118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Pr="00563903" w:rsidRDefault="00C248EF" w:rsidP="00C248EF">
            <w:pPr>
              <w:pStyle w:val="Tekstkomentarza"/>
              <w:rPr>
                <w:rFonts w:ascii="Tahoma" w:hAnsi="Tahoma" w:cs="Tahoma"/>
                <w:szCs w:val="20"/>
              </w:rPr>
            </w:pPr>
            <w:r w:rsidRPr="00563903">
              <w:rPr>
                <w:rFonts w:ascii="Tahoma" w:hAnsi="Tahoma" w:cs="Tahoma"/>
                <w:szCs w:val="20"/>
              </w:rPr>
              <w:t xml:space="preserve">System podwieszony - </w:t>
            </w:r>
            <w:r w:rsidRPr="00563903">
              <w:rPr>
                <w:rFonts w:ascii="Tahoma" w:hAnsi="Tahoma" w:cs="Tahoma"/>
                <w:bCs/>
                <w:szCs w:val="20"/>
              </w:rPr>
              <w:t>ramiona obrotowe</w:t>
            </w:r>
            <w:r w:rsidRPr="00563903">
              <w:rPr>
                <w:rFonts w:ascii="Tahoma" w:hAnsi="Tahoma" w:cs="Tahoma"/>
                <w:szCs w:val="20"/>
              </w:rPr>
              <w:t xml:space="preserve">. Płyta stropowa </w:t>
            </w:r>
            <w:r>
              <w:rPr>
                <w:rFonts w:ascii="Tahoma" w:hAnsi="Tahoma" w:cs="Tahoma"/>
                <w:szCs w:val="20"/>
              </w:rPr>
              <w:t xml:space="preserve">     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z przyłączami elektrycznymi </w:t>
            </w:r>
            <w:r>
              <w:rPr>
                <w:rFonts w:ascii="Tahoma" w:hAnsi="Tahoma" w:cs="Tahoma"/>
                <w:szCs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i gazowymi. Przewody gazowe </w:t>
            </w:r>
            <w:r>
              <w:rPr>
                <w:rFonts w:ascii="Tahoma" w:hAnsi="Tahoma" w:cs="Tahoma"/>
                <w:szCs w:val="20"/>
              </w:rPr>
              <w:t xml:space="preserve">                          </w:t>
            </w:r>
            <w:r w:rsidRPr="00563903">
              <w:rPr>
                <w:rFonts w:ascii="Tahoma" w:hAnsi="Tahoma" w:cs="Tahoma"/>
                <w:szCs w:val="20"/>
              </w:rPr>
              <w:t xml:space="preserve">z instalacji szpitalnej przyłączane </w:t>
            </w:r>
            <w:r>
              <w:rPr>
                <w:rFonts w:ascii="Tahoma" w:hAnsi="Tahoma" w:cs="Tahoma"/>
                <w:szCs w:val="20"/>
              </w:rPr>
              <w:t xml:space="preserve">                 </w:t>
            </w:r>
            <w:r w:rsidRPr="00563903">
              <w:rPr>
                <w:rFonts w:ascii="Tahoma" w:hAnsi="Tahoma" w:cs="Tahoma"/>
                <w:szCs w:val="20"/>
              </w:rPr>
              <w:t>do szybkozłączy na płycie stropowej na twardy lut. Kwadratowa maskownica stropowa.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9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Default="00C248EF" w:rsidP="00C248EF">
            <w:pPr>
              <w:rPr>
                <w:rFonts w:ascii="Tahoma" w:hAnsi="Tahoma" w:cs="Tahoma"/>
                <w:sz w:val="20"/>
                <w:szCs w:val="20"/>
              </w:rPr>
            </w:pPr>
            <w:r w:rsidRPr="00C91B27">
              <w:rPr>
                <w:rFonts w:ascii="Tahoma" w:hAnsi="Tahoma" w:cs="Tahoma"/>
                <w:sz w:val="20"/>
                <w:szCs w:val="20"/>
              </w:rPr>
              <w:t>Kolumna sufitowa dwuramienna</w:t>
            </w:r>
            <w:r w:rsidR="00386BC4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386BC4" w:rsidRPr="00E93195">
              <w:rPr>
                <w:rFonts w:ascii="Tahoma" w:hAnsi="Tahoma" w:cs="Tahoma"/>
                <w:b/>
                <w:sz w:val="18"/>
                <w:szCs w:val="18"/>
              </w:rPr>
              <w:t>jednoramienna</w:t>
            </w:r>
            <w:r w:rsidR="00386BC4" w:rsidRPr="00386BC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86BC4" w:rsidRPr="00E93195">
              <w:rPr>
                <w:rFonts w:ascii="Tahoma" w:hAnsi="Tahoma" w:cs="Tahoma"/>
                <w:sz w:val="16"/>
                <w:szCs w:val="16"/>
              </w:rPr>
              <w:t>z ramieniem łamanym</w:t>
            </w:r>
            <w:r w:rsidR="00386BC4">
              <w:rPr>
                <w:rFonts w:ascii="Tahoma" w:hAnsi="Tahoma" w:cs="Tahoma"/>
                <w:sz w:val="20"/>
                <w:szCs w:val="20"/>
              </w:rPr>
              <w:t>)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o zasięgu pierwszej części </w:t>
            </w:r>
            <w:r>
              <w:rPr>
                <w:rFonts w:ascii="Tahoma" w:hAnsi="Tahoma" w:cs="Tahoma"/>
                <w:sz w:val="20"/>
                <w:szCs w:val="20"/>
              </w:rPr>
              <w:t>90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 mm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± 5% i drugiej 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00 mm ± 5% licząc w osiach ramion. </w:t>
            </w:r>
            <w:r>
              <w:rPr>
                <w:rFonts w:ascii="Tahoma" w:hAnsi="Tahoma" w:cs="Tahoma"/>
                <w:sz w:val="20"/>
                <w:szCs w:val="20"/>
              </w:rPr>
              <w:t>Łączny zasięg ramienia łamanego liczony od osi sufitowej do osi głowicy 18</w:t>
            </w:r>
            <w:r w:rsidRPr="00C91B27">
              <w:rPr>
                <w:rFonts w:ascii="Tahoma" w:hAnsi="Tahoma" w:cs="Tahoma"/>
                <w:sz w:val="20"/>
                <w:szCs w:val="20"/>
              </w:rPr>
              <w:t xml:space="preserve">00 mm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Pr="00C91B27">
              <w:rPr>
                <w:rFonts w:ascii="Tahoma" w:hAnsi="Tahoma" w:cs="Tahoma"/>
                <w:sz w:val="20"/>
                <w:szCs w:val="20"/>
              </w:rPr>
              <w:t>± 5%</w:t>
            </w:r>
            <w:r w:rsidR="00C84D20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 xml:space="preserve"> Dopuszcza się ramiona                             o długości 750 mm+750 mm</w:t>
            </w:r>
            <w:r w:rsidR="00F52FA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F52FAE" w:rsidRPr="00F52FAE" w:rsidRDefault="00F52FAE" w:rsidP="00F52FAE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F52FA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kolumnę z ramieniem łamanym o długości 2 x 1000mm – </w:t>
            </w:r>
            <w:r w:rsidRPr="00F52FAE">
              <w:rPr>
                <w:rFonts w:cs="Arial"/>
                <w:b/>
                <w:i/>
                <w:color w:val="0070C0"/>
                <w:sz w:val="18"/>
                <w:szCs w:val="18"/>
              </w:rPr>
              <w:t>odpowiedź na pyt. 378.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 w:rsidR="00D83294"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D83294" w:rsidRDefault="00D83294" w:rsidP="00D8329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Ramiona o zasięgu pierwszej części 900 mm ± 5% i drugiej 900 mm ± 5%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  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- </w:t>
            </w:r>
            <w:r w:rsidRPr="00D83294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10 pkt.</w:t>
            </w:r>
          </w:p>
          <w:p w:rsidR="00C248EF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Ramiona 750mm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+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750mm 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                   </w:t>
            </w:r>
            <w:r w:rsidRPr="00D83294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– </w:t>
            </w:r>
            <w:r w:rsidRPr="00D83294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0 pkt.</w:t>
            </w:r>
          </w:p>
        </w:tc>
      </w:tr>
      <w:tr w:rsidR="00C248EF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C248EF" w:rsidRPr="00BD6459" w:rsidRDefault="00C248EF" w:rsidP="00C248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8EF" w:rsidRPr="00563903" w:rsidRDefault="00C248EF" w:rsidP="00C248EF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Elektro-pneumatyczne lub pneumatyczne zwalnianie hamulców mechanicznych przegubu stropowego i pośredniego. Konstrukcja hamulców zapewniająca ich zablokowanie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w przypadku braku sprężonego powietrza. Konstrukcja hamulców musi dopuszczać przemieszczenie kolumny podczas braku sprężonego powietrza – hamulce muszą posiadać regulację siły zahamowania tak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aby możliwe było wyregulowanie siły koniecznej do przemieszczenia kolumny w przypadku braku sprężonego powietrza.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8EF" w:rsidRDefault="00C248EF" w:rsidP="00C248EF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C248EF" w:rsidRPr="00BD6459" w:rsidRDefault="00C248EF" w:rsidP="00C248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8B" w:rsidRPr="00563903" w:rsidRDefault="00D83294" w:rsidP="00C7188B">
            <w:pPr>
              <w:rPr>
                <w:rFonts w:ascii="Tahoma" w:hAnsi="Tahoma" w:cs="Tahoma"/>
                <w:sz w:val="20"/>
                <w:szCs w:val="20"/>
              </w:rPr>
            </w:pP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Przeguby osi głównej i ramion wyposażone  w wyraźne kolorystyczne oznaczenie przegubów (naniesione na dolne, poziome powierzchnie ramion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ich końcówki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), z którymi koresponduje wyraźne, kolorystyczne oznaczenie uruchamianych przegubów na przyciskach sterowniczych.</w:t>
            </w:r>
            <w:r w:rsidR="00C7188B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</w:t>
            </w:r>
            <w:r w:rsidR="00C7188B" w:rsidRPr="00F52FA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="00C7188B" w:rsidRPr="00C7188B">
              <w:rPr>
                <w:rFonts w:cs="Arial"/>
                <w:i/>
                <w:color w:val="0070C0"/>
                <w:sz w:val="18"/>
                <w:szCs w:val="18"/>
              </w:rPr>
              <w:t xml:space="preserve">kolumnę w której </w:t>
            </w:r>
            <w:r w:rsidR="00C7188B">
              <w:rPr>
                <w:rFonts w:cs="Arial"/>
                <w:i/>
                <w:color w:val="0070C0"/>
                <w:sz w:val="18"/>
                <w:szCs w:val="18"/>
              </w:rPr>
              <w:t xml:space="preserve">              </w:t>
            </w:r>
            <w:r w:rsidR="00C7188B" w:rsidRPr="00C7188B">
              <w:rPr>
                <w:rFonts w:cs="Arial"/>
                <w:i/>
                <w:color w:val="0070C0"/>
                <w:sz w:val="18"/>
                <w:szCs w:val="18"/>
              </w:rPr>
              <w:t>z</w:t>
            </w:r>
            <w:r w:rsidR="00C7188B" w:rsidRPr="00C7188B">
              <w:rPr>
                <w:i/>
                <w:noProof/>
                <w:color w:val="0070C0"/>
                <w:sz w:val="18"/>
                <w:szCs w:val="18"/>
              </w:rPr>
              <w:t xml:space="preserve">e względu na zastosowanie rozwiązania </w:t>
            </w:r>
            <w:r w:rsidR="00C7188B">
              <w:rPr>
                <w:i/>
                <w:noProof/>
                <w:color w:val="0070C0"/>
                <w:sz w:val="18"/>
                <w:szCs w:val="18"/>
              </w:rPr>
              <w:t xml:space="preserve">                   </w:t>
            </w:r>
            <w:r w:rsidR="00C7188B" w:rsidRPr="00C7188B">
              <w:rPr>
                <w:i/>
                <w:noProof/>
                <w:color w:val="0070C0"/>
                <w:sz w:val="18"/>
                <w:szCs w:val="18"/>
              </w:rPr>
              <w:t>z uchwytem pojemnościowym, nie ma konieczności oznaczania kolorystycznego przegubów, gdyż ich zwalnianie nie odbywa się za pomocą wciskania przycisków a jedyniem poprzez chwycenie uchytu,</w:t>
            </w:r>
            <w:r w:rsidR="00C7188B">
              <w:rPr>
                <w:i/>
                <w:noProof/>
                <w:color w:val="0070C0"/>
                <w:sz w:val="18"/>
                <w:szCs w:val="18"/>
              </w:rPr>
              <w:t xml:space="preserve">                      </w:t>
            </w:r>
            <w:r w:rsidR="00C7188B" w:rsidRPr="00C7188B">
              <w:rPr>
                <w:i/>
                <w:noProof/>
                <w:color w:val="0070C0"/>
                <w:sz w:val="18"/>
                <w:szCs w:val="18"/>
              </w:rPr>
              <w:t xml:space="preserve">tym samym użytkownik nie musi już </w:t>
            </w:r>
            <w:r w:rsidR="00C7188B" w:rsidRPr="00C7188B">
              <w:rPr>
                <w:i/>
                <w:color w:val="0070C0"/>
                <w:sz w:val="18"/>
                <w:szCs w:val="18"/>
              </w:rPr>
              <w:t>analizować oznaczeń kolorystycznych przegubów i ramion oraz  zastanawiać się  jakiego koloru przycisk ma nacisnąć</w:t>
            </w:r>
            <w:r w:rsidR="00C7188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C7188B" w:rsidRPr="00C7188B">
              <w:rPr>
                <w:rFonts w:cs="Arial"/>
                <w:i/>
                <w:color w:val="0070C0"/>
                <w:sz w:val="18"/>
                <w:szCs w:val="18"/>
              </w:rPr>
              <w:t xml:space="preserve">– </w:t>
            </w:r>
            <w:r w:rsidR="00C7188B" w:rsidRPr="00F52FAE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na pyt. </w:t>
            </w:r>
            <w:r w:rsidR="00C7188B">
              <w:rPr>
                <w:rFonts w:cs="Arial"/>
                <w:b/>
                <w:i/>
                <w:color w:val="0070C0"/>
                <w:sz w:val="18"/>
                <w:szCs w:val="18"/>
              </w:rPr>
              <w:t>476.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Profil ramion wykonany ze stopu metali lekkich. Dla zachowania odpowiedniej sztywności ramie </w:t>
            </w:r>
            <w:r w:rsidR="00CB2AF5">
              <w:rPr>
                <w:rFonts w:ascii="Tahoma" w:hAnsi="Tahoma" w:cs="Tahoma"/>
                <w:sz w:val="20"/>
                <w:szCs w:val="20"/>
              </w:rPr>
              <w:t xml:space="preserve">                   </w:t>
            </w:r>
            <w:r>
              <w:rPr>
                <w:rFonts w:ascii="Tahoma" w:hAnsi="Tahoma" w:cs="Tahoma"/>
                <w:sz w:val="20"/>
                <w:szCs w:val="20"/>
              </w:rPr>
              <w:t>w przekroju dwuwypukło-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dwupłaskie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lub o kształcie trapezu równoramiennego krótszą podstawą ku podłodze lub o przekroju eliptycznym.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CB2AF5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Nośność netto kolumny (rozumiana jako waga aparatury medycznej jaką można posadowić na kolumnie)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≥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B2AF5"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>0 kg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23F9F">
              <w:rPr>
                <w:rFonts w:ascii="Tahoma" w:hAnsi="Tahoma" w:cs="Tahoma"/>
                <w:sz w:val="20"/>
                <w:szCs w:val="20"/>
              </w:rPr>
              <w:t xml:space="preserve">Kąt obrotu każdego przegubu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</w:t>
            </w:r>
            <w:r w:rsidRPr="00723F9F">
              <w:rPr>
                <w:rFonts w:ascii="Tahoma" w:hAnsi="Tahoma" w:cs="Tahoma"/>
                <w:sz w:val="20"/>
                <w:szCs w:val="20"/>
              </w:rPr>
              <w:t xml:space="preserve">i głowicy 335° ± 5°.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  </w:t>
            </w:r>
            <w:r w:rsidRPr="00723F9F">
              <w:rPr>
                <w:rFonts w:ascii="Tahoma" w:hAnsi="Tahoma" w:cs="Tahoma"/>
                <w:sz w:val="20"/>
                <w:szCs w:val="20"/>
              </w:rPr>
              <w:t>Możliwość ograniczania kąta obrotu ramion co 12-15°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Głowica kolumny wysokości                       min.</w:t>
            </w:r>
            <w:r w:rsidRPr="0056390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100</w:t>
            </w:r>
            <w:r w:rsidRPr="00563903">
              <w:rPr>
                <w:rFonts w:ascii="Tahoma" w:hAnsi="Tahoma" w:cs="Tahoma"/>
                <w:b w:val="0"/>
                <w:sz w:val="20"/>
              </w:rPr>
              <w:t>0 mm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329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D83294" w:rsidRPr="00BD6459" w:rsidRDefault="00D83294" w:rsidP="00D8329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294" w:rsidRPr="00563903" w:rsidRDefault="00D83294" w:rsidP="00D83294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>Głowica kolumny wyposażona w:</w:t>
            </w:r>
          </w:p>
          <w:p w:rsidR="00D83294" w:rsidRPr="00563903" w:rsidRDefault="00D83294" w:rsidP="00D8329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półka z 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wym. szerokość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63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0 mm x głębokość </w:t>
            </w:r>
            <w:r>
              <w:rPr>
                <w:rFonts w:ascii="Tahoma" w:hAnsi="Tahoma" w:cs="Tahoma"/>
                <w:sz w:val="20"/>
                <w:szCs w:val="20"/>
              </w:rPr>
              <w:t>480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mm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50C3B" w:rsidRPr="00723F9F">
              <w:rPr>
                <w:rFonts w:ascii="Tahoma" w:hAnsi="Tahoma" w:cs="Tahoma"/>
                <w:sz w:val="20"/>
                <w:szCs w:val="20"/>
              </w:rPr>
              <w:t>± 5°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Półki wyposażone w szyny boczne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63903">
              <w:rPr>
                <w:rFonts w:ascii="Tahoma" w:hAnsi="Tahoma" w:cs="Tahoma"/>
                <w:sz w:val="20"/>
                <w:szCs w:val="20"/>
              </w:rPr>
              <w:t>po prawej i lewej stronie, bez szyny frontowej.</w:t>
            </w:r>
          </w:p>
          <w:p w:rsidR="00D83294" w:rsidRDefault="00D83294" w:rsidP="00D8329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szuflada </w:t>
            </w:r>
          </w:p>
          <w:p w:rsidR="00C7188B" w:rsidRDefault="00D83294" w:rsidP="00650C3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x pionowy drążek pomp infuzyjnych o długości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min. </w:t>
            </w:r>
            <w:r w:rsidRPr="00DE14BD">
              <w:rPr>
                <w:rFonts w:ascii="Tahoma" w:hAnsi="Tahoma" w:cs="Tahoma"/>
                <w:sz w:val="20"/>
                <w:szCs w:val="20"/>
              </w:rPr>
              <w:t>1</w:t>
            </w:r>
            <w:r w:rsidR="00650C3B">
              <w:rPr>
                <w:rFonts w:ascii="Tahoma" w:hAnsi="Tahoma" w:cs="Tahoma"/>
                <w:sz w:val="20"/>
                <w:szCs w:val="20"/>
              </w:rPr>
              <w:t>0</w:t>
            </w:r>
            <w:r w:rsidRPr="00DE14BD">
              <w:rPr>
                <w:rFonts w:ascii="Tahoma" w:hAnsi="Tahoma" w:cs="Tahoma"/>
                <w:sz w:val="20"/>
                <w:szCs w:val="20"/>
              </w:rPr>
              <w:t>00 mm</w:t>
            </w:r>
            <w:r>
              <w:rPr>
                <w:rFonts w:ascii="Tahoma" w:hAnsi="Tahoma" w:cs="Tahoma"/>
                <w:sz w:val="20"/>
                <w:szCs w:val="20"/>
              </w:rPr>
              <w:t>. Jeden drążek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na własnym</w:t>
            </w:r>
            <w:r>
              <w:rPr>
                <w:rFonts w:ascii="Tahoma" w:hAnsi="Tahoma" w:cs="Tahoma"/>
                <w:sz w:val="20"/>
                <w:szCs w:val="20"/>
              </w:rPr>
              <w:t xml:space="preserve"> pojedynczym łamanym w połowie ramieniu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wyposażony w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wieszak </w:t>
            </w:r>
            <w:r w:rsid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>do wieszania min. 4 butli infuzyjnych,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z możliwością zmiany wysokości położenia butli. Wieszak w formie haków mocowanych do listwy wszystkie po jednej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5E2A">
              <w:rPr>
                <w:rFonts w:ascii="Arial" w:hAnsi="Arial" w:cs="Arial"/>
                <w:spacing w:val="-4"/>
                <w:sz w:val="20"/>
                <w:szCs w:val="20"/>
              </w:rPr>
              <w:t xml:space="preserve"> jej stronie</w:t>
            </w:r>
            <w:r>
              <w:rPr>
                <w:rFonts w:ascii="Tahoma" w:hAnsi="Tahoma" w:cs="Tahoma"/>
                <w:sz w:val="20"/>
                <w:szCs w:val="20"/>
              </w:rPr>
              <w:t>,                      drugi bez haków; przeznaczony                      do pomp infuzyjnych na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podwójnym </w:t>
            </w:r>
            <w:r>
              <w:rPr>
                <w:rFonts w:ascii="Tahoma" w:hAnsi="Tahoma" w:cs="Tahoma"/>
                <w:sz w:val="20"/>
                <w:szCs w:val="20"/>
              </w:rPr>
              <w:t>ramieniu łamanym w połowie, przymocowanym do boku</w:t>
            </w:r>
            <w:r w:rsidRPr="00DE14BD">
              <w:rPr>
                <w:rFonts w:ascii="Tahoma" w:hAnsi="Tahoma" w:cs="Tahoma"/>
                <w:sz w:val="20"/>
                <w:szCs w:val="20"/>
              </w:rPr>
              <w:t xml:space="preserve"> konsoli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C7188B" w:rsidRPr="00C7188B" w:rsidRDefault="00C7188B" w:rsidP="00C7188B">
            <w:pPr>
              <w:spacing w:after="0" w:line="240" w:lineRule="auto"/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</w:pPr>
            <w:r w:rsidRPr="00F52FA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C7188B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głowicę </w:t>
            </w: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>kolumny wyposażona w:</w:t>
            </w:r>
          </w:p>
          <w:p w:rsidR="00C7188B" w:rsidRPr="00C7188B" w:rsidRDefault="00C7188B" w:rsidP="00C7188B">
            <w:pPr>
              <w:spacing w:after="0" w:line="276" w:lineRule="auto"/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</w:pP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- 2 x półka z o wym. szerokość  685 mm x głębokość 450 mm               </w:t>
            </w:r>
          </w:p>
          <w:p w:rsidR="00C7188B" w:rsidRPr="00C7188B" w:rsidRDefault="00C7188B" w:rsidP="00C7188B">
            <w:pPr>
              <w:spacing w:after="0" w:line="276" w:lineRule="auto"/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</w:pP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>Półki wyposażone w szyny boczne  po prawej i lewej stronie, bez szyny frontowej.</w:t>
            </w:r>
          </w:p>
          <w:p w:rsidR="00C7188B" w:rsidRPr="00C7188B" w:rsidRDefault="00C7188B" w:rsidP="00C7188B">
            <w:pPr>
              <w:spacing w:after="0" w:line="276" w:lineRule="auto"/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</w:pP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- 2 x szuflada </w:t>
            </w:r>
          </w:p>
          <w:p w:rsidR="00C7188B" w:rsidRPr="00C7188B" w:rsidRDefault="00C7188B" w:rsidP="00C7188B">
            <w:pPr>
              <w:spacing w:after="0" w:line="240" w:lineRule="auto"/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</w:pP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- 2 x pionowy drążek pomp infuzyjnych o długości min. 1000 mm. </w:t>
            </w:r>
          </w:p>
          <w:p w:rsidR="00C7188B" w:rsidRPr="00C7188B" w:rsidRDefault="00C7188B" w:rsidP="00C7188B">
            <w:pPr>
              <w:spacing w:after="0" w:line="240" w:lineRule="auto"/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</w:pP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>Jeden drążek na własnym pojedynczym łamanym w połowie ramieniu</w:t>
            </w:r>
            <w:r w:rsidRPr="00C7188B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 wyposażony w wieszak </w:t>
            </w:r>
          </w:p>
          <w:p w:rsidR="00C7188B" w:rsidRPr="00C7188B" w:rsidRDefault="00C7188B" w:rsidP="00C7188B">
            <w:pPr>
              <w:spacing w:after="0" w:line="240" w:lineRule="auto"/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</w:pPr>
            <w:r w:rsidRPr="00C7188B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 xml:space="preserve">do wieszania min. 4 butli infuzyjnych, z możliwością zmiany wysokości położenia butli. </w:t>
            </w:r>
          </w:p>
          <w:p w:rsidR="00C7188B" w:rsidRPr="00C7188B" w:rsidRDefault="00C7188B" w:rsidP="00C7188B">
            <w:pPr>
              <w:spacing w:after="0" w:line="240" w:lineRule="auto"/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</w:pPr>
            <w:r w:rsidRPr="00C7188B">
              <w:rPr>
                <w:rFonts w:ascii="Arial Narrow" w:hAnsi="Arial Narrow" w:cs="Arial"/>
                <w:i/>
                <w:color w:val="0070C0"/>
                <w:spacing w:val="-4"/>
                <w:sz w:val="18"/>
                <w:szCs w:val="18"/>
              </w:rPr>
              <w:t>Wieszak w formie haków mocowanych do listwy wszystkie po jednej  jej stronie</w:t>
            </w:r>
            <w:r w:rsidRPr="00C7188B">
              <w:rPr>
                <w:rFonts w:ascii="Arial Narrow" w:hAnsi="Arial Narrow" w:cs="Tahoma"/>
                <w:i/>
                <w:color w:val="0070C0"/>
                <w:sz w:val="18"/>
                <w:szCs w:val="18"/>
              </w:rPr>
              <w:t xml:space="preserve">, drugi bez haków; przeznaczony do pomp infuzyjnych na podwójnym ramieniu łamanym w połowie, przymocowanym  do szyn montażowych na tylnej ścianie konsoli </w:t>
            </w:r>
          </w:p>
          <w:p w:rsidR="00D83294" w:rsidRPr="00563903" w:rsidRDefault="00C7188B" w:rsidP="00C7188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7188B">
              <w:rPr>
                <w:rFonts w:cs="Arial"/>
                <w:i/>
                <w:color w:val="0070C0"/>
                <w:sz w:val="18"/>
                <w:szCs w:val="18"/>
              </w:rPr>
              <w:t xml:space="preserve">– </w:t>
            </w:r>
            <w:r w:rsidRPr="00F52FAE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na pyt. 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477.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83294" w:rsidRDefault="00D83294" w:rsidP="00D8329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D83294" w:rsidRPr="00BD6459" w:rsidRDefault="00D83294" w:rsidP="00D8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 xml:space="preserve">Jedna z półek wyposażona </w:t>
            </w:r>
            <w:r>
              <w:rPr>
                <w:rFonts w:ascii="Tahoma" w:hAnsi="Tahoma" w:cs="Tahoma"/>
                <w:b w:val="0"/>
                <w:sz w:val="20"/>
              </w:rPr>
              <w:t xml:space="preserve">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w umieszczone</w:t>
            </w:r>
            <w:r>
              <w:rPr>
                <w:rFonts w:ascii="Tahoma" w:hAnsi="Tahoma" w:cs="Tahoma"/>
                <w:b w:val="0"/>
                <w:sz w:val="20"/>
              </w:rPr>
              <w:t xml:space="preserve"> umieszczony centralnie w osi krótkiej półki                            na froncie dwuręczny uchwyt                            z niebieskiego lub kremowego tworzywa sztucznego.                                         Nie dopuszcza się uchwytów rozdzielnych lub z elementami metalowymi.</w:t>
            </w:r>
          </w:p>
          <w:p w:rsidR="00F3014D" w:rsidRDefault="00F3014D" w:rsidP="00F3014D">
            <w:pPr>
              <w:pStyle w:val="Tekstpodstawowy"/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 xml:space="preserve">Zamawiający dopuszcza </w:t>
            </w:r>
            <w:r w:rsidRPr="00F3014D"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uchwyty wykonane z aluminium z elementami tworzywa sztucznego w kolorach zielonym i niebieskim, umieszczone na lewej i prawej stronie frontu półki</w:t>
            </w:r>
            <w:r w:rsidRPr="00F3014D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D57BBE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odpowiedź na pyt. 246.</w:t>
            </w:r>
          </w:p>
          <w:p w:rsidR="00C7188B" w:rsidRPr="008C3C3F" w:rsidRDefault="00C7188B" w:rsidP="00C7188B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C7188B"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>jedną z półek wyposażoną w uchwyt pojenościowy do sterowania hamulcami elektropneumatycznymi bez przycisków odpowiadających oznaczeniom kolorystycznym na ramionach</w:t>
            </w:r>
            <w:r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 xml:space="preserve"> </w:t>
            </w:r>
            <w:r w:rsidRPr="00C7188B"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 xml:space="preserve">kolumny. </w:t>
            </w:r>
            <w:r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 xml:space="preserve">                </w:t>
            </w:r>
            <w:r w:rsidRPr="00C7188B"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>Uchwyt wykonany z metalu – na jego lewym i prawym narożniku łącznik z tworzywa sztucznego w kolorze czarnym</w:t>
            </w:r>
            <w:r>
              <w:rPr>
                <w:rFonts w:ascii="Arial Narrow" w:hAnsi="Arial Narrow"/>
                <w:i/>
                <w:noProof/>
                <w:color w:val="0070C0"/>
                <w:sz w:val="18"/>
                <w:szCs w:val="18"/>
              </w:rPr>
              <w:t xml:space="preserve">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C7188B">
              <w:rPr>
                <w:rFonts w:cs="Arial"/>
                <w:b/>
                <w:i/>
                <w:color w:val="0070C0"/>
                <w:sz w:val="18"/>
                <w:szCs w:val="18"/>
              </w:rPr>
              <w:t>odpowiedź na pyt. 478.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Pr="009E21C4" w:rsidRDefault="005D2006" w:rsidP="005D2006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A00EB8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563903">
              <w:rPr>
                <w:rFonts w:ascii="Tahoma" w:hAnsi="Tahoma" w:cs="Tahoma"/>
                <w:b w:val="0"/>
                <w:sz w:val="20"/>
              </w:rPr>
              <w:t xml:space="preserve">Wszystkie </w:t>
            </w: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A00EB8">
              <w:rPr>
                <w:rFonts w:ascii="Tahoma" w:hAnsi="Tahoma" w:cs="Tahoma"/>
                <w:b w:val="0"/>
                <w:sz w:val="20"/>
              </w:rPr>
              <w:t>ółki o kształtach zaokrąglonych, bez ostrych kr</w:t>
            </w:r>
            <w:r>
              <w:rPr>
                <w:rFonts w:ascii="Tahoma" w:hAnsi="Tahoma" w:cs="Tahoma"/>
                <w:b w:val="0"/>
                <w:sz w:val="20"/>
              </w:rPr>
              <w:t xml:space="preserve">awędzi i kantów – min 2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ochraniacze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>z elastycznego tworzywa sztucznego (</w:t>
            </w:r>
            <w:r>
              <w:rPr>
                <w:rFonts w:ascii="Tahoma" w:hAnsi="Tahoma" w:cs="Tahoma"/>
                <w:b w:val="0"/>
                <w:sz w:val="20"/>
              </w:rPr>
              <w:t xml:space="preserve">dla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narożników każdej półki) montowane w odpowiadającą mu końcówkę szyny bocznej.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W przypadku półki z rączkami sterowniczymi narożnik powinien być zintegrowany z rączką.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Do oferty dołączyć zdjęcie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          </w:t>
            </w:r>
            <w:r w:rsidRPr="00A00EB8">
              <w:rPr>
                <w:rFonts w:ascii="Tahoma" w:hAnsi="Tahoma" w:cs="Tahoma"/>
                <w:b w:val="0"/>
                <w:sz w:val="20"/>
              </w:rPr>
              <w:t xml:space="preserve">z oryginalnego powszechnie dostępnego (na stronie internetowej) folderu producenta. </w:t>
            </w:r>
          </w:p>
          <w:p w:rsid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A00EB8">
              <w:rPr>
                <w:rFonts w:ascii="Tahoma" w:hAnsi="Tahoma" w:cs="Tahoma"/>
                <w:b w:val="0"/>
                <w:sz w:val="20"/>
              </w:rPr>
              <w:t>Udźwig półki min. 80 kg.</w:t>
            </w:r>
          </w:p>
          <w:p w:rsidR="008341B9" w:rsidRPr="008341B9" w:rsidRDefault="008341B9" w:rsidP="008341B9">
            <w:pPr>
              <w:spacing w:after="0" w:line="240" w:lineRule="auto"/>
              <w:rPr>
                <w:rFonts w:cs="Tahoma"/>
                <w:i/>
                <w:color w:val="0070C0"/>
                <w:sz w:val="18"/>
                <w:szCs w:val="18"/>
              </w:rPr>
            </w:pPr>
            <w:r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</w:t>
            </w:r>
            <w:r>
              <w:rPr>
                <w:rFonts w:cs="Arial"/>
                <w:i/>
                <w:color w:val="0070C0"/>
                <w:sz w:val="18"/>
                <w:szCs w:val="18"/>
              </w:rPr>
              <w:t xml:space="preserve">dopuszcza </w:t>
            </w:r>
            <w:r w:rsidRPr="008341B9">
              <w:rPr>
                <w:rFonts w:cs="Tahoma"/>
                <w:i/>
                <w:color w:val="0070C0"/>
                <w:sz w:val="18"/>
                <w:szCs w:val="18"/>
              </w:rPr>
              <w:t xml:space="preserve">wszystkie półki o kształtach zaokrąglonych, bez ostrych krawędzi i kantów i bez ochraniaczy z elastycznego tworzywa sztucznego. </w:t>
            </w:r>
            <w:r>
              <w:rPr>
                <w:rFonts w:cs="Tahoma"/>
                <w:i/>
                <w:color w:val="0070C0"/>
                <w:sz w:val="18"/>
                <w:szCs w:val="18"/>
              </w:rPr>
              <w:t xml:space="preserve">                          </w:t>
            </w:r>
            <w:r w:rsidRPr="008341B9">
              <w:rPr>
                <w:rFonts w:cs="Tahoma"/>
                <w:i/>
                <w:color w:val="0070C0"/>
                <w:sz w:val="18"/>
                <w:szCs w:val="18"/>
              </w:rPr>
              <w:t xml:space="preserve">W przypadku półki z rączkami sterowniczymi </w:t>
            </w:r>
          </w:p>
          <w:p w:rsidR="008341B9" w:rsidRPr="00563903" w:rsidRDefault="008341B9" w:rsidP="008341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  <w:r w:rsidRPr="008341B9">
              <w:rPr>
                <w:rFonts w:eastAsia="Times New Roman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prosimy o dopuszczenie  półki wyposażona na froncie w zintegrowany z nią na całej długości uchwyt pojemnościowy oburęczny do sterowania kolumną gdzie skrajnie na  lewym  </w:t>
            </w:r>
            <w:r>
              <w:rPr>
                <w:rFonts w:eastAsia="Times New Roman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                 </w:t>
            </w:r>
            <w:r w:rsidRPr="008341B9">
              <w:rPr>
                <w:rFonts w:eastAsia="Times New Roman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>i prawym narożniku łączenia uchwytu  wykonane są  z tworzywa sztucznego w kolorze czarnym natomiast sama rękojeść je</w:t>
            </w:r>
            <w:r>
              <w:rPr>
                <w:rFonts w:eastAsia="Times New Roman" w:cs="Arial"/>
                <w:i/>
                <w:color w:val="0070C0"/>
                <w:spacing w:val="-4"/>
                <w:sz w:val="18"/>
                <w:szCs w:val="18"/>
                <w:lang w:eastAsia="pl-PL"/>
              </w:rPr>
              <w:t xml:space="preserve">st metalowa. Udźwig półek 50 kg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C7188B">
              <w:rPr>
                <w:rFonts w:cs="Arial"/>
                <w:b/>
                <w:i/>
                <w:color w:val="0070C0"/>
                <w:sz w:val="18"/>
                <w:szCs w:val="18"/>
              </w:rPr>
              <w:t>odpowiedź na pyt. 47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9</w:t>
            </w:r>
            <w:r w:rsidRPr="00C7188B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296D" w:rsidRPr="00F52FAE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F52FAE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F52FAE" w:rsidRDefault="005D2006" w:rsidP="005D2006">
            <w:pPr>
              <w:pStyle w:val="Tekstpodstawowy"/>
              <w:rPr>
                <w:b w:val="0"/>
                <w:sz w:val="22"/>
                <w:szCs w:val="22"/>
              </w:rPr>
            </w:pPr>
            <w:r w:rsidRPr="00F52FAE">
              <w:rPr>
                <w:b w:val="0"/>
                <w:bCs w:val="0"/>
                <w:sz w:val="22"/>
                <w:szCs w:val="22"/>
              </w:rPr>
              <w:t>Powierzchnie wszystkich półek wykonane ze stali lub aluminium, malowane proszkowo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Pr="00F52FAE" w:rsidRDefault="0024296D" w:rsidP="0024296D">
            <w:pPr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F52FAE">
              <w:rPr>
                <w:rFonts w:ascii="Times New Roman" w:hAnsi="Times New Roman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24296D" w:rsidRPr="00F52FAE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4296D" w:rsidRPr="00F52FAE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360268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360268">
              <w:rPr>
                <w:rFonts w:ascii="Tahoma" w:hAnsi="Tahoma" w:cs="Tahoma"/>
                <w:b w:val="0"/>
                <w:sz w:val="20"/>
              </w:rPr>
              <w:t xml:space="preserve">Półka z regulacją ustawienia </w:t>
            </w:r>
            <w:r w:rsidR="00A055AB">
              <w:rPr>
                <w:rFonts w:ascii="Tahoma" w:hAnsi="Tahoma" w:cs="Tahoma"/>
                <w:b w:val="0"/>
                <w:sz w:val="20"/>
              </w:rPr>
              <w:t xml:space="preserve">                             </w:t>
            </w:r>
            <w:r w:rsidRPr="00360268">
              <w:rPr>
                <w:rFonts w:ascii="Tahoma" w:hAnsi="Tahoma" w:cs="Tahoma"/>
                <w:b w:val="0"/>
                <w:sz w:val="20"/>
              </w:rPr>
              <w:t>na dowolnej wysokości konsoli co najmniej na froncie i plecach konsoli</w:t>
            </w:r>
            <w:r w:rsidR="00A055AB">
              <w:rPr>
                <w:rFonts w:ascii="Tahoma" w:hAnsi="Tahoma" w:cs="Tahoma"/>
                <w:b w:val="0"/>
                <w:sz w:val="20"/>
              </w:rPr>
              <w:t>.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360268">
              <w:rPr>
                <w:rFonts w:ascii="Tahoma" w:hAnsi="Tahoma" w:cs="Tahoma"/>
                <w:b w:val="0"/>
                <w:sz w:val="20"/>
              </w:rPr>
              <w:t xml:space="preserve">Przełożenie półki zapewnia sterowanie przegubami w każdym położeniu półki na froncie </w:t>
            </w:r>
            <w:r>
              <w:rPr>
                <w:rFonts w:ascii="Tahoma" w:hAnsi="Tahoma" w:cs="Tahoma"/>
                <w:b w:val="0"/>
                <w:sz w:val="20"/>
              </w:rPr>
              <w:t xml:space="preserve">                                 </w:t>
            </w:r>
            <w:r w:rsidRPr="00360268">
              <w:rPr>
                <w:rFonts w:ascii="Tahoma" w:hAnsi="Tahoma" w:cs="Tahoma"/>
                <w:b w:val="0"/>
                <w:sz w:val="20"/>
              </w:rPr>
              <w:t>i na plecach konsoli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20"/>
              </w:rPr>
              <w:t>(pożądana możliwość mocowania                                  do wszystkich 4 ścian).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F3014D" w:rsidRDefault="00F3014D" w:rsidP="00D57BBE">
            <w:pPr>
              <w:pStyle w:val="Tekstpodstawowy"/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 xml:space="preserve">Zamawiający dopuszcza </w:t>
            </w:r>
            <w:r w:rsidRPr="00F3014D"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półkę z regulacją ustawienia na dowolnej wysokości konsoli tyl</w:t>
            </w:r>
            <w:r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ko na froncie konsoli</w:t>
            </w:r>
            <w:r w:rsidRPr="00F3014D">
              <w:rPr>
                <w:rFonts w:ascii="Calibri" w:eastAsia="Calibri" w:hAnsi="Calibri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 xml:space="preserve">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D57BBE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odpowiedź na pyt. 24</w:t>
            </w:r>
            <w:r w:rsidR="00D57BBE" w:rsidRPr="00D57BBE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7</w:t>
            </w:r>
            <w:r w:rsidRPr="00D57BBE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.</w:t>
            </w:r>
          </w:p>
          <w:p w:rsidR="00F52FAE" w:rsidRDefault="00F52FAE" w:rsidP="00F52FAE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F52FAE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F52FAE">
              <w:rPr>
                <w:rFonts w:ascii="Arial Narrow" w:eastAsia="Calibri" w:hAnsi="Arial Narrow" w:cs="Arial"/>
                <w:b w:val="0"/>
                <w:bCs w:val="0"/>
                <w:i/>
                <w:color w:val="0070C0"/>
                <w:sz w:val="18"/>
                <w:szCs w:val="18"/>
                <w:lang w:eastAsia="en-US"/>
              </w:rPr>
              <w:t>kolumnę z półką wyposażoną w dwa zintegrowane z nią uchwyty montowane na froncie półki wykonany z tworzywa sztucznego w takim samym kolorze jak półka</w:t>
            </w:r>
            <w:r w:rsidRPr="00F52FAE"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  <w:t xml:space="preserve"> –</w:t>
            </w:r>
            <w:r w:rsidRPr="00F52FAE">
              <w:rPr>
                <w:rFonts w:cs="Arial"/>
                <w:i/>
                <w:color w:val="0070C0"/>
                <w:sz w:val="18"/>
                <w:szCs w:val="18"/>
              </w:rPr>
              <w:t xml:space="preserve"> odpowiedź na pyt. 379.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2C6B97" w:rsidRDefault="005D2006" w:rsidP="005D2006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Ustawienie półki na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4 ścianach – 10 pkt.</w:t>
            </w:r>
          </w:p>
          <w:p w:rsidR="005D2006" w:rsidRDefault="005D2006" w:rsidP="005D200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C6B97">
              <w:rPr>
                <w:rFonts w:ascii="Arial" w:hAnsi="Arial" w:cs="Arial"/>
                <w:sz w:val="18"/>
                <w:szCs w:val="20"/>
              </w:rPr>
              <w:t xml:space="preserve">Ustawianie półki tylko na froncie </w:t>
            </w:r>
            <w:r>
              <w:rPr>
                <w:rFonts w:ascii="Arial" w:hAnsi="Arial" w:cs="Arial"/>
                <w:sz w:val="18"/>
                <w:szCs w:val="20"/>
              </w:rPr>
              <w:t xml:space="preserve">                        </w:t>
            </w:r>
            <w:r w:rsidRPr="002C6B97">
              <w:rPr>
                <w:rFonts w:ascii="Arial" w:hAnsi="Arial" w:cs="Arial"/>
                <w:sz w:val="18"/>
                <w:szCs w:val="20"/>
              </w:rPr>
              <w:t>– 0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2C6B97">
              <w:rPr>
                <w:rFonts w:ascii="Arial" w:hAnsi="Arial" w:cs="Arial"/>
                <w:sz w:val="18"/>
                <w:szCs w:val="20"/>
              </w:rPr>
              <w:t>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Default="005D2006" w:rsidP="005D2006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ocowanie </w:t>
            </w:r>
            <w:r>
              <w:rPr>
                <w:rFonts w:ascii="Tahoma" w:hAnsi="Tahoma" w:cs="Tahoma"/>
                <w:b w:val="0"/>
                <w:sz w:val="20"/>
              </w:rPr>
              <w:t xml:space="preserve"> półek </w:t>
            </w:r>
            <w:r w:rsidRPr="00360268">
              <w:rPr>
                <w:rFonts w:ascii="Tahoma" w:hAnsi="Tahoma" w:cs="Tahoma"/>
                <w:b w:val="0"/>
                <w:sz w:val="20"/>
              </w:rPr>
              <w:t xml:space="preserve">za pomocą mechanizmu </w:t>
            </w:r>
            <w:proofErr w:type="spellStart"/>
            <w:r w:rsidRPr="00360268">
              <w:rPr>
                <w:rFonts w:ascii="Tahoma" w:hAnsi="Tahoma" w:cs="Tahoma"/>
                <w:b w:val="0"/>
                <w:sz w:val="20"/>
              </w:rPr>
              <w:t>szybkozatrzaskowego</w:t>
            </w:r>
            <w:proofErr w:type="spellEnd"/>
            <w:r w:rsidRPr="00360268">
              <w:rPr>
                <w:rFonts w:ascii="Tahoma" w:hAnsi="Tahoma" w:cs="Tahoma"/>
                <w:b w:val="0"/>
                <w:sz w:val="20"/>
              </w:rPr>
              <w:t xml:space="preserve"> lub do szyny 25x10mm. Możliwość regulacji wysokości z krokiem 25 mm ± 20% lub płynna, nie skokowa.</w:t>
            </w:r>
          </w:p>
          <w:p w:rsidR="008341B9" w:rsidRPr="00360268" w:rsidRDefault="008341B9" w:rsidP="008341B9">
            <w:pPr>
              <w:pStyle w:val="Tekstpodstawowy"/>
              <w:rPr>
                <w:rFonts w:ascii="Tahoma" w:hAnsi="Tahoma" w:cs="Tahoma"/>
                <w:b w:val="0"/>
                <w:sz w:val="20"/>
              </w:rPr>
            </w:pPr>
            <w:r w:rsidRPr="00EA504F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 xml:space="preserve">Zamawiający </w:t>
            </w:r>
            <w:r w:rsidRPr="008341B9">
              <w:rPr>
                <w:rFonts w:ascii="Calibri" w:eastAsia="Calibri" w:hAnsi="Calibri" w:cs="Arial"/>
                <w:b w:val="0"/>
                <w:bCs w:val="0"/>
                <w:i/>
                <w:color w:val="0070C0"/>
                <w:spacing w:val="-4"/>
                <w:sz w:val="18"/>
                <w:szCs w:val="18"/>
                <w:lang w:eastAsia="en-US"/>
              </w:rPr>
              <w:t>będzie traktował jako rozwiązanie równoważne półkę bez mechanizmu szybko zatrzaskowego mocowaną do szyn montażowych  z płynną regulacją ustawień na dowolnej wysokości konsoli na jej froncie oraz tylnej ścianie</w:t>
            </w:r>
            <w:r w:rsidRPr="008341B9">
              <w:rPr>
                <w:rFonts w:ascii="Calibri" w:eastAsia="Calibri" w:hAnsi="Calibri" w:cs="Arial"/>
                <w:b w:val="0"/>
                <w:bCs w:val="0"/>
                <w:color w:val="0070C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EA504F">
              <w:rPr>
                <w:rFonts w:cs="Arial"/>
                <w:sz w:val="18"/>
                <w:szCs w:val="18"/>
              </w:rPr>
              <w:t xml:space="preserve">- </w:t>
            </w:r>
            <w:r w:rsidRPr="008341B9">
              <w:rPr>
                <w:rFonts w:ascii="Calibri" w:eastAsia="Calibri" w:hAnsi="Calibri" w:cs="Arial"/>
                <w:i/>
                <w:color w:val="0070C0"/>
                <w:sz w:val="18"/>
                <w:szCs w:val="18"/>
                <w:lang w:eastAsia="en-US"/>
              </w:rPr>
              <w:t>odpowiedź na pyt. 480.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5D2006" w:rsidRDefault="005D2006" w:rsidP="005D2006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                     za pomocą mechanizmu </w:t>
            </w:r>
            <w:proofErr w:type="spellStart"/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</w:t>
            </w:r>
            <w:r w:rsidRPr="005D2006">
              <w:rPr>
                <w:rFonts w:ascii="Arial" w:hAnsi="Arial" w:cs="Arial"/>
                <w:spacing w:val="-4"/>
                <w:sz w:val="18"/>
                <w:szCs w:val="20"/>
              </w:rPr>
              <w:t>– 20 pkt.</w:t>
            </w:r>
          </w:p>
          <w:p w:rsidR="005D2006" w:rsidRPr="009C27B5" w:rsidRDefault="005D2006" w:rsidP="005D200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Mocowanie do szyny na froncie głowicy – 0 pkt</w:t>
            </w:r>
          </w:p>
        </w:tc>
      </w:tr>
      <w:tr w:rsidR="0024296D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Wyposażenie głowicy w gniazda elektryczne:  </w:t>
            </w:r>
          </w:p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- min. 12 x gniazdo elektryczne 230 V/50Hz z bolcem uziemienia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i kontrolką                                                                                               - min. 8 x gniazdo ekwipotencjalne</w:t>
            </w:r>
          </w:p>
          <w:p w:rsidR="005D2006" w:rsidRPr="005D2006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-min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 2x R J 45</w:t>
            </w:r>
          </w:p>
          <w:p w:rsidR="0024296D" w:rsidRPr="00055E2A" w:rsidRDefault="005D2006" w:rsidP="005D2006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 xml:space="preserve">Przygotowanie do instalacji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 w:rsidRPr="005D2006">
              <w:rPr>
                <w:rFonts w:ascii="Arial" w:hAnsi="Arial" w:cs="Arial"/>
                <w:spacing w:val="-4"/>
                <w:sz w:val="20"/>
                <w:szCs w:val="20"/>
              </w:rPr>
              <w:t>w przyszłości min 2 gniazd telekomunikacyjnych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24296D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4296D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24296D" w:rsidRPr="00BD6459" w:rsidRDefault="0024296D" w:rsidP="002429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6D" w:rsidRPr="00055E2A" w:rsidRDefault="005D2006" w:rsidP="00E9138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Możliwość samodzielnej aranżacji usytuowania gniazd elektrycznych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        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i teleinformatycznych na wszystkich </w:t>
            </w:r>
            <w:r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 xml:space="preserve">          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4 ścianach głowicy już po zamontowaniu i uruchomieniu k</w:t>
            </w:r>
            <w:r w:rsidR="00E9138F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o</w:t>
            </w:r>
            <w:r w:rsidRPr="005D2006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lumny</w:t>
            </w:r>
            <w:r w:rsidR="00E9138F">
              <w:rPr>
                <w:rFonts w:ascii="Tahoma" w:hAnsi="Tahoma" w:cs="Tahoma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96D" w:rsidRDefault="0024296D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</w:t>
            </w:r>
            <w:r w:rsidR="005D2006">
              <w:rPr>
                <w:rFonts w:ascii="Arial" w:hAnsi="Arial" w:cs="Arial"/>
                <w:sz w:val="18"/>
                <w:szCs w:val="20"/>
              </w:rPr>
              <w:t>AK</w:t>
            </w:r>
            <w:r>
              <w:rPr>
                <w:rFonts w:ascii="Arial" w:hAnsi="Arial" w:cs="Arial"/>
                <w:sz w:val="18"/>
                <w:szCs w:val="20"/>
              </w:rPr>
              <w:t xml:space="preserve">/ </w:t>
            </w:r>
            <w:r w:rsidR="005D2006">
              <w:rPr>
                <w:rFonts w:ascii="Arial" w:hAnsi="Arial" w:cs="Arial"/>
                <w:sz w:val="18"/>
                <w:szCs w:val="20"/>
              </w:rPr>
              <w:t>NIE</w:t>
            </w:r>
          </w:p>
        </w:tc>
        <w:tc>
          <w:tcPr>
            <w:tcW w:w="3118" w:type="dxa"/>
            <w:shd w:val="clear" w:color="auto" w:fill="auto"/>
          </w:tcPr>
          <w:p w:rsidR="0024296D" w:rsidRPr="00BD6459" w:rsidRDefault="0024296D" w:rsidP="0024296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6D" w:rsidRPr="002C6B97" w:rsidRDefault="005D2006" w:rsidP="0024296D">
            <w:pPr>
              <w:snapToGri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563903" w:rsidRDefault="005D2006" w:rsidP="005D2006">
            <w:pPr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Gniazda gazów medycznych typ AGA – system złączy gazowych stosowany u Zamawiającego. Dopuszcza się składanie ofert równoważnych tj. kompatybilnych z tym systemem złączy.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Gn</w:t>
            </w:r>
            <w:r>
              <w:rPr>
                <w:rFonts w:ascii="Tahoma" w:hAnsi="Tahoma" w:cs="Tahoma"/>
                <w:sz w:val="20"/>
                <w:szCs w:val="20"/>
              </w:rPr>
              <w:t xml:space="preserve">iazda zlokalizowane na tylnej </w:t>
            </w:r>
            <w:r w:rsidR="00A055AB">
              <w:rPr>
                <w:rFonts w:ascii="Tahoma" w:hAnsi="Tahoma" w:cs="Tahoma"/>
                <w:sz w:val="20"/>
                <w:szCs w:val="20"/>
              </w:rPr>
              <w:t xml:space="preserve">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>i bocznych ścianach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głowicy kolumny, oznaczone kolorystycznie wg norm stosownie do rodzaju gazu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                     </w:t>
            </w:r>
            <w:r w:rsidRPr="00563903">
              <w:rPr>
                <w:rFonts w:ascii="Tahoma" w:hAnsi="Tahoma" w:cs="Tahoma"/>
                <w:sz w:val="20"/>
                <w:szCs w:val="20"/>
              </w:rPr>
              <w:t>i opisane.</w:t>
            </w:r>
            <w:r w:rsidRPr="00563903">
              <w:rPr>
                <w:rFonts w:ascii="Tahoma" w:hAnsi="Tahoma" w:cs="Tahoma"/>
                <w:sz w:val="20"/>
                <w:szCs w:val="20"/>
              </w:rPr>
              <w:br/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Próżnia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(w tym min. 2 symetrycznie po lewej i prawej stronie głowicy)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Sprężone powietrze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(w tym min. 2 symetrycznie po lewej i prawej stronie głowicy)</w:t>
            </w:r>
          </w:p>
          <w:p w:rsidR="005D2006" w:rsidRPr="00563903" w:rsidRDefault="005D2006" w:rsidP="005D2006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 xml:space="preserve">-  min. 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Pr="00563903">
              <w:rPr>
                <w:rFonts w:ascii="Tahoma" w:hAnsi="Tahoma" w:cs="Tahoma"/>
                <w:sz w:val="20"/>
                <w:szCs w:val="20"/>
              </w:rPr>
              <w:t xml:space="preserve"> x </w:t>
            </w:r>
            <w:r>
              <w:rPr>
                <w:rFonts w:ascii="Tahoma" w:hAnsi="Tahoma" w:cs="Tahoma"/>
                <w:sz w:val="20"/>
                <w:szCs w:val="20"/>
              </w:rPr>
              <w:t>Tlen (wszystkie na ścianie tylnej)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006" w:rsidRPr="00563903" w:rsidRDefault="005D2006" w:rsidP="005D2006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Możliwość samodzielnej aranżacji położenia gniazd gazowych na wszystkich 4 ścianach głowicy już </w:t>
            </w:r>
            <w:r w:rsidR="00650C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 zamontowaniu i uruchomieniu kolumny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TAK/NIE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Default="005D2006" w:rsidP="005D20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 - 20 pkt                     NIE – 0 pkt</w:t>
            </w: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Default="005D2006" w:rsidP="00B62F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563903">
              <w:rPr>
                <w:rFonts w:ascii="Tahoma" w:hAnsi="Tahoma" w:cs="Tahoma"/>
                <w:sz w:val="20"/>
                <w:szCs w:val="20"/>
              </w:rPr>
              <w:t>Wszystkie gniazda gazowe są zaopatrzone w opisy w języku polskim, oznaczone różnymi kolorami i zaopatrzone w wejścia o różnym kształcie zabezpieczającym przez niewłaściwym podłączeniem</w:t>
            </w:r>
            <w:r w:rsidR="00B62F9F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B62F9F" w:rsidRPr="00563903" w:rsidRDefault="00B62F9F" w:rsidP="00B62F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dopuszcza 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punkty poboru gazów medycznych oznaczone znakiem CE, trwale opisane  symbolem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(bez nazwy w języku polskim)</w:t>
            </w:r>
            <w:r w:rsidRPr="00B62F9F">
              <w:rPr>
                <w:rFonts w:cs="Arial"/>
                <w:i/>
                <w:color w:val="0070C0"/>
                <w:sz w:val="18"/>
                <w:szCs w:val="18"/>
              </w:rPr>
              <w:t xml:space="preserve"> i oznaczone kolorami zgodnie z polską normą PN-EN ISO 9170-1 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(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p</w:t>
            </w:r>
            <w:r w:rsidRPr="00B62F9F">
              <w:rPr>
                <w:rFonts w:cs="Arial"/>
                <w:i/>
                <w:color w:val="0070C0"/>
                <w:sz w:val="16"/>
                <w:szCs w:val="16"/>
              </w:rPr>
              <w:t>unkty poboru dla systemów rurociągowych gazów medycznych)</w:t>
            </w:r>
            <w:r>
              <w:rPr>
                <w:rFonts w:cs="Arial"/>
                <w:i/>
                <w:color w:val="0070C0"/>
                <w:sz w:val="16"/>
                <w:szCs w:val="16"/>
              </w:rPr>
              <w:t>-</w:t>
            </w:r>
            <w:r w:rsidRPr="00EA504F">
              <w:rPr>
                <w:rFonts w:cs="Arial"/>
                <w:sz w:val="18"/>
                <w:szCs w:val="18"/>
              </w:rPr>
              <w:t xml:space="preserve"> </w:t>
            </w:r>
            <w:r w:rsidRPr="00B62F9F">
              <w:rPr>
                <w:rFonts w:cs="Arial"/>
                <w:b/>
                <w:i/>
                <w:color w:val="0070C0"/>
                <w:sz w:val="18"/>
                <w:szCs w:val="18"/>
              </w:rPr>
              <w:t>odpowiedź na pyt. 248.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2006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5D2006" w:rsidRPr="00BD6459" w:rsidRDefault="005D2006" w:rsidP="005D200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6" w:rsidRPr="00D470B1" w:rsidRDefault="005D2006" w:rsidP="005D2006">
            <w:pPr>
              <w:rPr>
                <w:rFonts w:ascii="Tahoma" w:hAnsi="Tahoma" w:cs="Tahoma"/>
                <w:sz w:val="20"/>
                <w:szCs w:val="20"/>
              </w:rPr>
            </w:pPr>
            <w:r w:rsidRPr="00D470B1">
              <w:rPr>
                <w:rFonts w:ascii="Tahoma" w:hAnsi="Tahoma" w:cs="Tahoma"/>
                <w:sz w:val="20"/>
                <w:szCs w:val="20"/>
              </w:rPr>
              <w:t>Możliwość instalowania dodatkowego wyposażenia (półek, szyn montażowych, wysięgników, uchwytów, itp.)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006" w:rsidRDefault="005D2006" w:rsidP="005D2006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5D2006" w:rsidRPr="00BD6459" w:rsidRDefault="005D2006" w:rsidP="005D20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909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6B1909" w:rsidRPr="00BD6459" w:rsidRDefault="006B1909" w:rsidP="006B190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09" w:rsidRDefault="005D2006" w:rsidP="006B1909">
            <w:pPr>
              <w:ind w:left="45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Kolumna łatwa w utrzymaniu czystości – gładkie powierzchnie, kształty zaokrąglone, bez ostrych krawędzi i kantów.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                  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Powierzchnie ścian (paneli) głowicy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 anodowanego aluminium.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                       </w:t>
            </w:r>
            <w:r w:rsidRPr="005D200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dopuszcza się elementów lakierowanych.</w:t>
            </w:r>
          </w:p>
          <w:p w:rsidR="008341B9" w:rsidRPr="00563903" w:rsidRDefault="008341B9" w:rsidP="008341B9">
            <w:pPr>
              <w:ind w:left="45"/>
              <w:rPr>
                <w:rFonts w:ascii="Tahoma" w:hAnsi="Tahoma" w:cs="Tahoma"/>
                <w:sz w:val="20"/>
                <w:szCs w:val="20"/>
              </w:rPr>
            </w:pPr>
            <w:r w:rsidRPr="00EA504F">
              <w:rPr>
                <w:rFonts w:cs="Arial"/>
                <w:i/>
                <w:color w:val="0070C0"/>
                <w:sz w:val="18"/>
                <w:szCs w:val="18"/>
              </w:rPr>
              <w:t xml:space="preserve">Zamawiający </w:t>
            </w:r>
            <w:r>
              <w:rPr>
                <w:rFonts w:cs="Arial"/>
                <w:i/>
                <w:color w:val="0070C0"/>
                <w:sz w:val="18"/>
                <w:szCs w:val="18"/>
              </w:rPr>
              <w:t xml:space="preserve">dopuszcza </w:t>
            </w:r>
            <w:r w:rsidRPr="008341B9">
              <w:rPr>
                <w:rFonts w:cs="Tahoma"/>
                <w:i/>
                <w:color w:val="0070C0"/>
                <w:sz w:val="18"/>
                <w:szCs w:val="18"/>
              </w:rPr>
              <w:t xml:space="preserve">kolumnę łatwą w utrzymaniu czystości – gładkie powierzchnie, kształty zaokrąglone, bez ostrych krawędzi </w:t>
            </w:r>
            <w:r>
              <w:rPr>
                <w:rFonts w:cs="Tahoma"/>
                <w:i/>
                <w:color w:val="0070C0"/>
                <w:sz w:val="18"/>
                <w:szCs w:val="18"/>
              </w:rPr>
              <w:t xml:space="preserve">              </w:t>
            </w:r>
            <w:r w:rsidRPr="008341B9">
              <w:rPr>
                <w:rFonts w:cs="Tahoma"/>
                <w:i/>
                <w:color w:val="0070C0"/>
                <w:sz w:val="18"/>
                <w:szCs w:val="18"/>
              </w:rPr>
              <w:t>i kantów. Powierzchnie ścian (paneli) głowicy  z lakierowanego aluminium</w:t>
            </w:r>
            <w:r w:rsidRPr="008341B9">
              <w:rPr>
                <w:rFonts w:cs="Arial"/>
                <w:i/>
                <w:color w:val="0070C0"/>
                <w:sz w:val="18"/>
                <w:szCs w:val="18"/>
              </w:rPr>
              <w:t xml:space="preserve"> -</w:t>
            </w:r>
            <w:r w:rsidRPr="008341B9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8341B9"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 xml:space="preserve">                </w:t>
            </w:r>
            <w:r w:rsidRPr="008341B9">
              <w:rPr>
                <w:rFonts w:cs="Arial"/>
                <w:b/>
                <w:i/>
                <w:color w:val="0070C0"/>
                <w:sz w:val="18"/>
                <w:szCs w:val="18"/>
              </w:rPr>
              <w:t>na pyt. 48</w:t>
            </w:r>
            <w:r>
              <w:rPr>
                <w:rFonts w:cs="Arial"/>
                <w:b/>
                <w:i/>
                <w:color w:val="0070C0"/>
                <w:sz w:val="18"/>
                <w:szCs w:val="18"/>
              </w:rPr>
              <w:t>2</w:t>
            </w:r>
            <w:r w:rsidRPr="008341B9">
              <w:rPr>
                <w:rFonts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1909" w:rsidRDefault="006B1909" w:rsidP="006B1909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6B1909" w:rsidRPr="00BD6459" w:rsidRDefault="006B1909" w:rsidP="006B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10584" w:type="dxa"/>
            <w:gridSpan w:val="5"/>
            <w:shd w:val="clear" w:color="auto" w:fill="auto"/>
          </w:tcPr>
          <w:p w:rsidR="005F77A8" w:rsidRDefault="005F77A8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  <w:p w:rsidR="003B0448" w:rsidRPr="00BD6459" w:rsidRDefault="003B0448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3B044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  <w:r w:rsidR="003B0448">
              <w:rPr>
                <w:rFonts w:ascii="Times New Roman" w:hAnsi="Times New Roman"/>
                <w:sz w:val="20"/>
                <w:szCs w:val="20"/>
              </w:rPr>
              <w:t xml:space="preserve"> Harmonogram szkoleń personelu musi być uzgodniony z Zamawiającym (użytkownikiem).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Czas reakcji – przystąpienia do usunięcia awarii od chwili jej zgłoszenia max 24 godz. w dni robocze i 48 godz. w dni wolne i święta.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nnych i akcesoriów przez okres </w:t>
            </w:r>
            <w:r w:rsidR="005D2006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D2006">
        <w:trPr>
          <w:cantSplit/>
        </w:trPr>
        <w:tc>
          <w:tcPr>
            <w:tcW w:w="567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3118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6D99" w:rsidRPr="00BD6459" w:rsidTr="00C5133A">
        <w:trPr>
          <w:cantSplit/>
        </w:trPr>
        <w:tc>
          <w:tcPr>
            <w:tcW w:w="567" w:type="dxa"/>
            <w:shd w:val="clear" w:color="auto" w:fill="auto"/>
          </w:tcPr>
          <w:p w:rsidR="00236D99" w:rsidRPr="00BD6459" w:rsidRDefault="00236D99" w:rsidP="00236D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99" w:rsidRPr="00FD172B" w:rsidRDefault="00236D99" w:rsidP="00236D99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3118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6D99" w:rsidRPr="00BD6459" w:rsidTr="00C5133A">
        <w:trPr>
          <w:cantSplit/>
        </w:trPr>
        <w:tc>
          <w:tcPr>
            <w:tcW w:w="567" w:type="dxa"/>
            <w:shd w:val="clear" w:color="auto" w:fill="auto"/>
          </w:tcPr>
          <w:p w:rsidR="00236D99" w:rsidRPr="00BD6459" w:rsidRDefault="00236D99" w:rsidP="00236D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99" w:rsidRPr="00FD172B" w:rsidRDefault="00236D99" w:rsidP="00236D99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2079" w:type="dxa"/>
            <w:shd w:val="clear" w:color="auto" w:fill="auto"/>
          </w:tcPr>
          <w:p w:rsidR="00236D99" w:rsidRPr="00BD6459" w:rsidRDefault="00236D99" w:rsidP="00236D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77A8" w:rsidRDefault="005F77A8" w:rsidP="009E21C4">
      <w:pPr>
        <w:ind w:right="-35"/>
        <w:rPr>
          <w:sz w:val="18"/>
          <w:szCs w:val="18"/>
        </w:rPr>
      </w:pPr>
    </w:p>
    <w:p w:rsidR="000E3730" w:rsidRDefault="000E3730" w:rsidP="009E21C4">
      <w:pPr>
        <w:ind w:right="-35"/>
        <w:rPr>
          <w:sz w:val="18"/>
          <w:szCs w:val="18"/>
        </w:rPr>
      </w:pP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    pieczątka i podpis Wykonawcy</w:t>
      </w:r>
    </w:p>
    <w:p w:rsidR="009E21C4" w:rsidRPr="00BD6459" w:rsidRDefault="009E21C4" w:rsidP="000E3730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BD6459">
        <w:rPr>
          <w:rFonts w:ascii="Times New Roman" w:eastAsia="Batang" w:hAnsi="Times New Roman"/>
          <w:bCs/>
          <w:sz w:val="20"/>
          <w:szCs w:val="20"/>
        </w:rPr>
        <w:t>UWAGI:</w:t>
      </w:r>
      <w:r w:rsidRPr="00BD6459">
        <w:rPr>
          <w:rFonts w:ascii="Times New Roman" w:hAnsi="Times New Roman"/>
          <w:sz w:val="20"/>
          <w:szCs w:val="20"/>
        </w:rPr>
        <w:t xml:space="preserve"> </w:t>
      </w:r>
    </w:p>
    <w:p w:rsidR="00236D99" w:rsidRPr="00236D99" w:rsidRDefault="00236D99" w:rsidP="00236D9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236D99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5037CB" w:rsidRDefault="00236D99" w:rsidP="009B4328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</w:pPr>
      <w:r w:rsidRPr="00236D99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236D99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  <w:bookmarkStart w:id="0" w:name="_GoBack"/>
      <w:bookmarkEnd w:id="0"/>
    </w:p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2B76C2"/>
    <w:multiLevelType w:val="hybridMultilevel"/>
    <w:tmpl w:val="F32435C8"/>
    <w:lvl w:ilvl="0" w:tplc="C296AB0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C4"/>
    <w:rsid w:val="000362D8"/>
    <w:rsid w:val="000B0960"/>
    <w:rsid w:val="000D116A"/>
    <w:rsid w:val="000E3730"/>
    <w:rsid w:val="00163778"/>
    <w:rsid w:val="001E57E9"/>
    <w:rsid w:val="00236D99"/>
    <w:rsid w:val="0024296D"/>
    <w:rsid w:val="0028065C"/>
    <w:rsid w:val="002C4CA3"/>
    <w:rsid w:val="00386BC4"/>
    <w:rsid w:val="003B0448"/>
    <w:rsid w:val="003E7F41"/>
    <w:rsid w:val="00420DA7"/>
    <w:rsid w:val="004B2970"/>
    <w:rsid w:val="004E661E"/>
    <w:rsid w:val="005037CB"/>
    <w:rsid w:val="005A4781"/>
    <w:rsid w:val="005D2006"/>
    <w:rsid w:val="005E20D1"/>
    <w:rsid w:val="005F77A8"/>
    <w:rsid w:val="00650C3B"/>
    <w:rsid w:val="006B1909"/>
    <w:rsid w:val="008341B9"/>
    <w:rsid w:val="00914FDF"/>
    <w:rsid w:val="00940B4A"/>
    <w:rsid w:val="00976646"/>
    <w:rsid w:val="009B4328"/>
    <w:rsid w:val="009E21C4"/>
    <w:rsid w:val="00A010A7"/>
    <w:rsid w:val="00A055AB"/>
    <w:rsid w:val="00AF4645"/>
    <w:rsid w:val="00B33DF3"/>
    <w:rsid w:val="00B62F9F"/>
    <w:rsid w:val="00BE1063"/>
    <w:rsid w:val="00C248EF"/>
    <w:rsid w:val="00C5629E"/>
    <w:rsid w:val="00C7188B"/>
    <w:rsid w:val="00C84D20"/>
    <w:rsid w:val="00CB2AF5"/>
    <w:rsid w:val="00D57BBE"/>
    <w:rsid w:val="00D83294"/>
    <w:rsid w:val="00D96E72"/>
    <w:rsid w:val="00DA2A3A"/>
    <w:rsid w:val="00E440D2"/>
    <w:rsid w:val="00E9138F"/>
    <w:rsid w:val="00E93195"/>
    <w:rsid w:val="00EE72B5"/>
    <w:rsid w:val="00F3014D"/>
    <w:rsid w:val="00F5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EB10F-76F1-4124-9552-179CF867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24296D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296D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4296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4296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C248EF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248EF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8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1789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13</cp:revision>
  <cp:lastPrinted>2017-08-14T06:59:00Z</cp:lastPrinted>
  <dcterms:created xsi:type="dcterms:W3CDTF">2017-11-15T08:48:00Z</dcterms:created>
  <dcterms:modified xsi:type="dcterms:W3CDTF">2017-11-16T20:37:00Z</dcterms:modified>
</cp:coreProperties>
</file>